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.0pt;margin-top:363.607025pt;width:595.3pt;height:478.3pt;mso-position-horizontal-relative:page;mso-position-vertical-relative:page;z-index:1048" coordorigin="0,7272" coordsize="11906,9566">
            <v:rect style="position:absolute;left:7;top:7272;width:11899;height:8589" filled="true" fillcolor="#d8f0f9" stroked="false">
              <v:fill type="solid"/>
            </v:rect>
            <v:shape style="position:absolute;left:2249;top:7599;width:7420;height:7295" type="#_x0000_t75" stroked="false">
              <v:imagedata r:id="rId5" o:title=""/>
            </v:shape>
            <v:shape style="position:absolute;left:0;top:15193;width:11906;height:1645" type="#_x0000_t75" stroked="false">
              <v:imagedata r:id="rId6" o:title=""/>
            </v:shape>
            <v:shape style="position:absolute;left:2591;top:15786;width:2874;height:530" type="#_x0000_t75" stroked="false">
              <v:imagedata r:id="rId7" o:title=""/>
            </v:shape>
            <v:shape style="position:absolute;left:1029;top:15715;width:1056;height:559" type="#_x0000_t75" stroked="false">
              <v:imagedata r:id="rId8" o:title=""/>
            </v:shape>
            <v:line style="position:absolute" from="2332,15715" to="2332,16273" stroked="true" strokeweight=".385pt" strokecolor="#ffffff">
              <v:stroke dashstyle="solid"/>
            </v:line>
            <v:shape style="position:absolute;left:7769;top:15751;width:1849;height:624" type="#_x0000_t75" stroked="false">
              <v:imagedata r:id="rId9" o:title=""/>
            </v:shape>
            <v:shape style="position:absolute;left:9724;top:15912;width:209;height:313" type="#_x0000_t75" stroked="false">
              <v:imagedata r:id="rId10" o:title=""/>
            </v:shape>
            <v:shape style="position:absolute;left:10388;top:15920;width:185;height:302" type="#_x0000_t75" stroked="false">
              <v:imagedata r:id="rId11" o:title=""/>
            </v:shape>
            <v:shape style="position:absolute;left:10690;top:15920;width:187;height:299" type="#_x0000_t75" stroked="false">
              <v:imagedata r:id="rId12" o:title=""/>
            </v:shape>
            <v:shape style="position:absolute;left:10033;top:15917;width:237;height:305" type="#_x0000_t75" stroked="false">
              <v:imagedata r:id="rId13" o:title=""/>
            </v:shape>
            <w10:wrap type="none"/>
          </v:group>
        </w:pict>
      </w:r>
      <w:r>
        <w:rPr/>
        <w:pict>
          <v:group style="position:absolute;margin-left:.0pt;margin-top:-.000021pt;width:595.3pt;height:41.85pt;mso-position-horizontal-relative:page;mso-position-vertical-relative:page;z-index:-2872" coordorigin="0,0" coordsize="11906,837">
            <v:shape style="position:absolute;left:0;top:0;width:11906;height:837" type="#_x0000_t75" stroked="false">
              <v:imagedata r:id="rId14" o:title=""/>
            </v:shape>
            <v:shape style="position:absolute;left:8669;top:0;width:3236;height:837" type="#_x0000_t75" stroked="false">
              <v:imagedata r:id="rId15" o:title=""/>
            </v:shape>
            <v:shape style="position:absolute;left:9181;top:792;width:159;height:45" coordorigin="9181,793" coordsize="159,45" path="m9325,793l9322,793,9311,793,9301,795,9291,797,9280,799,9251,806,9224,815,9197,827,9181,837,9248,837,9261,833,9279,829,9300,824,9301,824,9338,824,9333,799,9325,793xm9338,824l9312,824,9316,829,9317,837,9340,837,9339,832,9338,824xe" filled="true" fillcolor="#ffffff" stroked="false">
              <v:path arrowok="t"/>
              <v:fill opacity="13107f" type="solid"/>
            </v:shape>
            <v:shape style="position:absolute;left:8218;top:727;width:326;height:110" type="#_x0000_t75" stroked="false">
              <v:imagedata r:id="rId1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1906;height:837" type="#_x0000_t202" filled="false" stroked="false">
              <v:textbox inset="0,0,0,0">
                <w:txbxContent>
                  <w:p>
                    <w:pPr>
                      <w:spacing w:before="217"/>
                      <w:ind w:left="1020" w:right="0" w:firstLine="0"/>
                      <w:jc w:val="left"/>
                      <w:rPr>
                        <w:rFonts w:ascii="Gill Sans MT"/>
                        <w:b/>
                        <w:sz w:val="34"/>
                      </w:rPr>
                    </w:pPr>
                    <w:r>
                      <w:rPr>
                        <w:rFonts w:ascii="Gill Sans MT"/>
                        <w:b/>
                        <w:color w:val="FFFFFF"/>
                        <w:w w:val="110"/>
                        <w:sz w:val="34"/>
                      </w:rPr>
                      <w:t>Student worksheet for Respect Lesson Plan 2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</w:rPr>
      </w:pPr>
    </w:p>
    <w:p>
      <w:pPr>
        <w:pStyle w:val="Heading1"/>
      </w:pPr>
      <w:r>
        <w:rPr>
          <w:w w:val="110"/>
        </w:rPr>
        <w:t>Instructions</w:t>
      </w:r>
    </w:p>
    <w:p>
      <w:pPr>
        <w:pStyle w:val="ListParagraph"/>
        <w:numPr>
          <w:ilvl w:val="0"/>
          <w:numId w:val="1"/>
        </w:numPr>
        <w:tabs>
          <w:tab w:pos="381" w:val="left" w:leader="none"/>
        </w:tabs>
        <w:spacing w:line="240" w:lineRule="auto" w:before="141" w:after="0"/>
        <w:ind w:left="380" w:right="0" w:hanging="267"/>
        <w:jc w:val="left"/>
        <w:rPr>
          <w:sz w:val="22"/>
        </w:rPr>
      </w:pPr>
      <w:r>
        <w:rPr>
          <w:w w:val="105"/>
          <w:sz w:val="22"/>
        </w:rPr>
        <w:t>Read each of the comments on Sarah </w:t>
      </w:r>
      <w:r>
        <w:rPr>
          <w:spacing w:val="-4"/>
          <w:w w:val="105"/>
          <w:sz w:val="22"/>
        </w:rPr>
        <w:t>T’s </w:t>
      </w:r>
      <w:r>
        <w:rPr>
          <w:w w:val="105"/>
          <w:sz w:val="22"/>
        </w:rPr>
        <w:t>post</w:t>
      </w:r>
      <w:r>
        <w:rPr>
          <w:spacing w:val="-52"/>
          <w:w w:val="105"/>
          <w:sz w:val="22"/>
        </w:rPr>
        <w:t> </w:t>
      </w:r>
      <w:r>
        <w:rPr>
          <w:spacing w:val="-4"/>
          <w:w w:val="105"/>
          <w:sz w:val="22"/>
        </w:rPr>
        <w:t>below.</w:t>
      </w:r>
    </w:p>
    <w:p>
      <w:pPr>
        <w:pStyle w:val="ListParagraph"/>
        <w:numPr>
          <w:ilvl w:val="0"/>
          <w:numId w:val="1"/>
        </w:numPr>
        <w:tabs>
          <w:tab w:pos="422" w:val="left" w:leader="none"/>
        </w:tabs>
        <w:spacing w:line="240" w:lineRule="auto" w:before="95" w:after="0"/>
        <w:ind w:left="421" w:right="0" w:hanging="308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32511">
            <wp:simplePos x="0" y="0"/>
            <wp:positionH relativeFrom="page">
              <wp:posOffset>2636343</wp:posOffset>
            </wp:positionH>
            <wp:positionV relativeFrom="paragraph">
              <wp:posOffset>95759</wp:posOffset>
            </wp:positionV>
            <wp:extent cx="127127" cy="119075"/>
            <wp:effectExtent l="0" t="0" r="0" b="0"/>
            <wp:wrapNone/>
            <wp:docPr id="1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27" cy="1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  <w:w w:val="105"/>
          <w:sz w:val="22"/>
        </w:rPr>
        <w:t>For </w:t>
      </w:r>
      <w:r>
        <w:rPr>
          <w:w w:val="105"/>
          <w:sz w:val="22"/>
        </w:rPr>
        <w:t>each comment, tick (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) the chosen box to rate the comment as either:</w:t>
      </w:r>
    </w:p>
    <w:p>
      <w:pPr>
        <w:pStyle w:val="ListParagraph"/>
        <w:numPr>
          <w:ilvl w:val="1"/>
          <w:numId w:val="1"/>
        </w:numPr>
        <w:tabs>
          <w:tab w:pos="638" w:val="left" w:leader="none"/>
        </w:tabs>
        <w:spacing w:line="240" w:lineRule="auto" w:before="95" w:after="0"/>
        <w:ind w:left="637" w:right="0" w:hanging="238"/>
        <w:jc w:val="left"/>
        <w:rPr>
          <w:sz w:val="22"/>
        </w:rPr>
      </w:pPr>
      <w:r>
        <w:rPr>
          <w:w w:val="105"/>
          <w:sz w:val="22"/>
        </w:rPr>
        <w:t>Respectful</w:t>
      </w:r>
    </w:p>
    <w:p>
      <w:pPr>
        <w:pStyle w:val="ListParagraph"/>
        <w:numPr>
          <w:ilvl w:val="1"/>
          <w:numId w:val="1"/>
        </w:numPr>
        <w:tabs>
          <w:tab w:pos="638" w:val="left" w:leader="none"/>
        </w:tabs>
        <w:spacing w:line="240" w:lineRule="auto" w:before="96" w:after="0"/>
        <w:ind w:left="637" w:right="0" w:hanging="238"/>
        <w:jc w:val="left"/>
        <w:rPr>
          <w:sz w:val="22"/>
        </w:rPr>
      </w:pPr>
      <w:r>
        <w:rPr>
          <w:w w:val="105"/>
          <w:sz w:val="22"/>
        </w:rPr>
        <w:t>Disrespectful</w:t>
      </w:r>
    </w:p>
    <w:p>
      <w:pPr>
        <w:pStyle w:val="ListParagraph"/>
        <w:numPr>
          <w:ilvl w:val="1"/>
          <w:numId w:val="1"/>
        </w:numPr>
        <w:tabs>
          <w:tab w:pos="638" w:val="left" w:leader="none"/>
        </w:tabs>
        <w:spacing w:line="240" w:lineRule="auto" w:before="95" w:after="0"/>
        <w:ind w:left="637" w:right="0" w:hanging="238"/>
        <w:jc w:val="left"/>
        <w:rPr>
          <w:sz w:val="22"/>
        </w:rPr>
      </w:pPr>
      <w:r>
        <w:rPr>
          <w:w w:val="105"/>
          <w:sz w:val="22"/>
        </w:rPr>
        <w:t>In-between</w:t>
      </w:r>
    </w:p>
    <w:p>
      <w:pPr>
        <w:pStyle w:val="Heading1"/>
        <w:spacing w:before="132"/>
      </w:pPr>
      <w:r>
        <w:rPr>
          <w:w w:val="110"/>
        </w:rPr>
        <w:t>Defining Respectful, Disrespectful and In-Between comments:</w:t>
      </w:r>
    </w:p>
    <w:p>
      <w:pPr>
        <w:pStyle w:val="ListParagraph"/>
        <w:numPr>
          <w:ilvl w:val="0"/>
          <w:numId w:val="2"/>
        </w:numPr>
        <w:tabs>
          <w:tab w:pos="344" w:val="left" w:leader="none"/>
        </w:tabs>
        <w:spacing w:line="278" w:lineRule="auto" w:before="141" w:after="0"/>
        <w:ind w:left="343" w:right="348" w:hanging="230"/>
        <w:jc w:val="left"/>
        <w:rPr>
          <w:rFonts w:ascii="Gill Sans MT" w:hAnsi="Gill Sans MT"/>
          <w:sz w:val="22"/>
        </w:rPr>
      </w:pPr>
      <w:r>
        <w:rPr>
          <w:rFonts w:ascii="Century Gothic" w:hAnsi="Century Gothic"/>
          <w:b/>
          <w:color w:val="00C0E9"/>
          <w:w w:val="105"/>
          <w:sz w:val="22"/>
        </w:rPr>
        <w:t>Respectful:</w:t>
      </w:r>
      <w:r>
        <w:rPr>
          <w:rFonts w:ascii="Century Gothic" w:hAnsi="Century Gothic"/>
          <w:b/>
          <w:color w:val="00C0E9"/>
          <w:spacing w:val="-26"/>
          <w:w w:val="105"/>
          <w:sz w:val="22"/>
        </w:rPr>
        <w:t> </w:t>
      </w:r>
      <w:r>
        <w:rPr>
          <w:w w:val="105"/>
          <w:sz w:val="22"/>
        </w:rPr>
        <w:t>Thoughtful</w:t>
      </w:r>
      <w:r>
        <w:rPr>
          <w:spacing w:val="-34"/>
          <w:w w:val="105"/>
          <w:sz w:val="22"/>
        </w:rPr>
        <w:t> </w:t>
      </w:r>
      <w:r>
        <w:rPr>
          <w:w w:val="105"/>
          <w:sz w:val="22"/>
        </w:rPr>
        <w:t>response</w:t>
      </w:r>
      <w:r>
        <w:rPr>
          <w:spacing w:val="-33"/>
          <w:w w:val="105"/>
          <w:sz w:val="22"/>
        </w:rPr>
        <w:t> </w:t>
      </w:r>
      <w:r>
        <w:rPr>
          <w:w w:val="105"/>
          <w:sz w:val="22"/>
        </w:rPr>
        <w:t>that</w:t>
      </w:r>
      <w:r>
        <w:rPr>
          <w:spacing w:val="-30"/>
          <w:w w:val="105"/>
          <w:sz w:val="22"/>
        </w:rPr>
        <w:t> </w:t>
      </w:r>
      <w:r>
        <w:rPr>
          <w:w w:val="105"/>
          <w:sz w:val="22"/>
        </w:rPr>
        <w:t>considers</w:t>
      </w:r>
      <w:r>
        <w:rPr>
          <w:spacing w:val="-31"/>
          <w:w w:val="105"/>
          <w:sz w:val="22"/>
        </w:rPr>
        <w:t> </w:t>
      </w:r>
      <w:r>
        <w:rPr>
          <w:w w:val="105"/>
          <w:sz w:val="22"/>
        </w:rPr>
        <w:t>others’</w:t>
      </w:r>
      <w:r>
        <w:rPr>
          <w:spacing w:val="-34"/>
          <w:w w:val="105"/>
          <w:sz w:val="22"/>
        </w:rPr>
        <w:t> </w:t>
      </w:r>
      <w:r>
        <w:rPr>
          <w:w w:val="105"/>
          <w:sz w:val="22"/>
        </w:rPr>
        <w:t>viewpoints</w:t>
      </w:r>
      <w:r>
        <w:rPr>
          <w:spacing w:val="-30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-31"/>
          <w:w w:val="105"/>
          <w:sz w:val="22"/>
        </w:rPr>
        <w:t> </w:t>
      </w:r>
      <w:r>
        <w:rPr>
          <w:spacing w:val="-6"/>
          <w:w w:val="105"/>
          <w:sz w:val="22"/>
        </w:rPr>
        <w:t>okay,</w:t>
      </w:r>
      <w:r>
        <w:rPr>
          <w:spacing w:val="-31"/>
          <w:w w:val="105"/>
          <w:sz w:val="22"/>
        </w:rPr>
        <w:t> </w:t>
      </w:r>
      <w:r>
        <w:rPr>
          <w:w w:val="105"/>
          <w:sz w:val="22"/>
        </w:rPr>
        <w:t>gives </w:t>
      </w:r>
      <w:r>
        <w:rPr>
          <w:rFonts w:ascii="Gill Sans MT" w:hAnsi="Gill Sans MT"/>
          <w:w w:val="115"/>
          <w:sz w:val="22"/>
        </w:rPr>
        <w:t>any opinions in a calm and rational </w:t>
      </w:r>
      <w:r>
        <w:rPr>
          <w:rFonts w:ascii="Gill Sans MT" w:hAnsi="Gill Sans MT"/>
          <w:spacing w:val="-7"/>
          <w:w w:val="115"/>
          <w:sz w:val="22"/>
        </w:rPr>
        <w:t>way, </w:t>
      </w:r>
      <w:r>
        <w:rPr>
          <w:rFonts w:ascii="Gill Sans MT" w:hAnsi="Gill Sans MT"/>
          <w:w w:val="115"/>
          <w:sz w:val="22"/>
        </w:rPr>
        <w:t>and doesn’t attack the  other person for their</w:t>
      </w:r>
      <w:r>
        <w:rPr>
          <w:rFonts w:ascii="Gill Sans MT" w:hAnsi="Gill Sans MT"/>
          <w:spacing w:val="1"/>
          <w:w w:val="115"/>
          <w:sz w:val="22"/>
        </w:rPr>
        <w:t> </w:t>
      </w:r>
      <w:r>
        <w:rPr>
          <w:rFonts w:ascii="Gill Sans MT" w:hAnsi="Gill Sans MT"/>
          <w:w w:val="115"/>
          <w:sz w:val="22"/>
        </w:rPr>
        <w:t>opinion.</w:t>
      </w:r>
    </w:p>
    <w:p>
      <w:pPr>
        <w:pStyle w:val="ListParagraph"/>
        <w:numPr>
          <w:ilvl w:val="0"/>
          <w:numId w:val="2"/>
        </w:numPr>
        <w:tabs>
          <w:tab w:pos="344" w:val="left" w:leader="none"/>
        </w:tabs>
        <w:spacing w:line="228" w:lineRule="auto" w:before="102" w:after="0"/>
        <w:ind w:left="343" w:right="112" w:hanging="230"/>
        <w:jc w:val="left"/>
        <w:rPr>
          <w:sz w:val="22"/>
        </w:rPr>
      </w:pPr>
      <w:r>
        <w:rPr>
          <w:rFonts w:ascii="Century Gothic" w:hAnsi="Century Gothic"/>
          <w:b/>
          <w:color w:val="00C0E9"/>
          <w:sz w:val="22"/>
        </w:rPr>
        <w:t>Disrespectful: </w:t>
      </w:r>
      <w:r>
        <w:rPr>
          <w:sz w:val="22"/>
        </w:rPr>
        <w:t>Response or opinion that expresses hate, racism, sexism or violence online. It </w:t>
      </w:r>
      <w:r>
        <w:rPr>
          <w:spacing w:val="-3"/>
          <w:sz w:val="22"/>
        </w:rPr>
        <w:t>may </w:t>
      </w:r>
      <w:r>
        <w:rPr>
          <w:sz w:val="22"/>
        </w:rPr>
        <w:t>express that other </w:t>
      </w:r>
      <w:r>
        <w:rPr>
          <w:spacing w:val="-3"/>
          <w:sz w:val="22"/>
        </w:rPr>
        <w:t>people’s </w:t>
      </w:r>
      <w:r>
        <w:rPr>
          <w:sz w:val="22"/>
        </w:rPr>
        <w:t>ideas, opinions, and values are not</w:t>
      </w:r>
      <w:r>
        <w:rPr>
          <w:spacing w:val="12"/>
          <w:sz w:val="22"/>
        </w:rPr>
        <w:t> </w:t>
      </w:r>
      <w:r>
        <w:rPr>
          <w:spacing w:val="-6"/>
          <w:sz w:val="22"/>
        </w:rPr>
        <w:t>okay.</w:t>
      </w:r>
    </w:p>
    <w:p>
      <w:pPr>
        <w:pStyle w:val="ListParagraph"/>
        <w:numPr>
          <w:ilvl w:val="0"/>
          <w:numId w:val="2"/>
        </w:numPr>
        <w:tabs>
          <w:tab w:pos="344" w:val="left" w:leader="none"/>
        </w:tabs>
        <w:spacing w:line="240" w:lineRule="auto" w:before="99" w:after="0"/>
        <w:ind w:left="343" w:right="456" w:hanging="230"/>
        <w:jc w:val="left"/>
        <w:rPr>
          <w:rFonts w:ascii="Gill Sans MT" w:hAnsi="Gill Sans MT"/>
          <w:sz w:val="22"/>
        </w:rPr>
      </w:pPr>
      <w:r>
        <w:rPr>
          <w:rFonts w:ascii="Century Gothic" w:hAnsi="Century Gothic"/>
          <w:b/>
          <w:color w:val="00C0E9"/>
          <w:w w:val="105"/>
          <w:sz w:val="22"/>
        </w:rPr>
        <w:t>In-between:</w:t>
      </w:r>
      <w:r>
        <w:rPr>
          <w:rFonts w:ascii="Century Gothic" w:hAnsi="Century Gothic"/>
          <w:b/>
          <w:color w:val="00C0E9"/>
          <w:spacing w:val="-15"/>
          <w:w w:val="105"/>
          <w:sz w:val="22"/>
        </w:rPr>
        <w:t> </w:t>
      </w:r>
      <w:r>
        <w:rPr>
          <w:w w:val="105"/>
          <w:sz w:val="22"/>
        </w:rPr>
        <w:t>Response</w:t>
      </w:r>
      <w:r>
        <w:rPr>
          <w:spacing w:val="-22"/>
          <w:w w:val="105"/>
          <w:sz w:val="22"/>
        </w:rPr>
        <w:t> </w:t>
      </w:r>
      <w:r>
        <w:rPr>
          <w:spacing w:val="-3"/>
          <w:w w:val="105"/>
          <w:sz w:val="22"/>
        </w:rPr>
        <w:t>may</w:t>
      </w:r>
      <w:r>
        <w:rPr>
          <w:spacing w:val="-26"/>
          <w:w w:val="105"/>
          <w:sz w:val="22"/>
        </w:rPr>
        <w:t> </w:t>
      </w:r>
      <w:r>
        <w:rPr>
          <w:w w:val="105"/>
          <w:sz w:val="22"/>
        </w:rPr>
        <w:t>contain</w:t>
      </w:r>
      <w:r>
        <w:rPr>
          <w:spacing w:val="-23"/>
          <w:w w:val="105"/>
          <w:sz w:val="22"/>
        </w:rPr>
        <w:t> </w:t>
      </w:r>
      <w:r>
        <w:rPr>
          <w:w w:val="105"/>
          <w:sz w:val="22"/>
        </w:rPr>
        <w:t>both</w:t>
      </w:r>
      <w:r>
        <w:rPr>
          <w:spacing w:val="-22"/>
          <w:w w:val="105"/>
          <w:sz w:val="22"/>
        </w:rPr>
        <w:t> </w:t>
      </w:r>
      <w:r>
        <w:rPr>
          <w:w w:val="105"/>
          <w:sz w:val="22"/>
        </w:rPr>
        <w:t>respectful</w:t>
      </w:r>
      <w:r>
        <w:rPr>
          <w:spacing w:val="-27"/>
          <w:w w:val="105"/>
          <w:sz w:val="22"/>
        </w:rPr>
        <w:t> </w:t>
      </w:r>
      <w:r>
        <w:rPr>
          <w:w w:val="105"/>
          <w:sz w:val="22"/>
        </w:rPr>
        <w:t>and</w:t>
      </w:r>
      <w:r>
        <w:rPr>
          <w:spacing w:val="-23"/>
          <w:w w:val="105"/>
          <w:sz w:val="22"/>
        </w:rPr>
        <w:t> </w:t>
      </w:r>
      <w:r>
        <w:rPr>
          <w:w w:val="105"/>
          <w:sz w:val="22"/>
        </w:rPr>
        <w:t>disrespectful</w:t>
      </w:r>
      <w:r>
        <w:rPr>
          <w:spacing w:val="-26"/>
          <w:w w:val="105"/>
          <w:sz w:val="22"/>
        </w:rPr>
        <w:t> </w:t>
      </w:r>
      <w:r>
        <w:rPr>
          <w:w w:val="105"/>
          <w:sz w:val="22"/>
        </w:rPr>
        <w:t>parts.</w:t>
      </w:r>
      <w:r>
        <w:rPr>
          <w:spacing w:val="-23"/>
          <w:w w:val="105"/>
          <w:sz w:val="22"/>
        </w:rPr>
        <w:t> </w:t>
      </w:r>
      <w:r>
        <w:rPr>
          <w:spacing w:val="-4"/>
          <w:w w:val="105"/>
          <w:sz w:val="22"/>
        </w:rPr>
        <w:t>For </w:t>
      </w:r>
      <w:r>
        <w:rPr>
          <w:w w:val="110"/>
          <w:sz w:val="22"/>
        </w:rPr>
        <w:t>example,</w:t>
      </w:r>
      <w:r>
        <w:rPr>
          <w:spacing w:val="-39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41"/>
          <w:w w:val="110"/>
          <w:sz w:val="22"/>
        </w:rPr>
        <w:t> </w:t>
      </w:r>
      <w:r>
        <w:rPr>
          <w:w w:val="110"/>
          <w:sz w:val="22"/>
        </w:rPr>
        <w:t>comment</w:t>
      </w:r>
      <w:r>
        <w:rPr>
          <w:spacing w:val="-40"/>
          <w:w w:val="110"/>
          <w:sz w:val="22"/>
        </w:rPr>
        <w:t> </w:t>
      </w:r>
      <w:r>
        <w:rPr>
          <w:w w:val="110"/>
          <w:sz w:val="22"/>
        </w:rPr>
        <w:t>that</w:t>
      </w:r>
      <w:r>
        <w:rPr>
          <w:spacing w:val="-39"/>
          <w:w w:val="110"/>
          <w:sz w:val="22"/>
        </w:rPr>
        <w:t> </w:t>
      </w:r>
      <w:r>
        <w:rPr>
          <w:w w:val="110"/>
          <w:sz w:val="22"/>
        </w:rPr>
        <w:t>has</w:t>
      </w:r>
      <w:r>
        <w:rPr>
          <w:spacing w:val="-39"/>
          <w:w w:val="110"/>
          <w:sz w:val="22"/>
        </w:rPr>
        <w:t> </w:t>
      </w:r>
      <w:r>
        <w:rPr>
          <w:w w:val="110"/>
          <w:sz w:val="22"/>
        </w:rPr>
        <w:t>elements</w:t>
      </w:r>
      <w:r>
        <w:rPr>
          <w:spacing w:val="-39"/>
          <w:w w:val="110"/>
          <w:sz w:val="22"/>
        </w:rPr>
        <w:t> </w:t>
      </w:r>
      <w:r>
        <w:rPr>
          <w:w w:val="110"/>
          <w:sz w:val="22"/>
        </w:rPr>
        <w:t>of</w:t>
      </w:r>
      <w:r>
        <w:rPr>
          <w:spacing w:val="-42"/>
          <w:w w:val="110"/>
          <w:sz w:val="22"/>
        </w:rPr>
        <w:t> </w:t>
      </w:r>
      <w:r>
        <w:rPr>
          <w:w w:val="110"/>
          <w:sz w:val="22"/>
        </w:rPr>
        <w:t>standing</w:t>
      </w:r>
      <w:r>
        <w:rPr>
          <w:spacing w:val="-39"/>
          <w:w w:val="110"/>
          <w:sz w:val="22"/>
        </w:rPr>
        <w:t> </w:t>
      </w:r>
      <w:r>
        <w:rPr>
          <w:w w:val="110"/>
          <w:sz w:val="22"/>
        </w:rPr>
        <w:t>up</w:t>
      </w:r>
      <w:r>
        <w:rPr>
          <w:spacing w:val="-40"/>
          <w:w w:val="110"/>
          <w:sz w:val="22"/>
        </w:rPr>
        <w:t> </w:t>
      </w:r>
      <w:r>
        <w:rPr>
          <w:w w:val="110"/>
          <w:sz w:val="22"/>
        </w:rPr>
        <w:t>for</w:t>
      </w:r>
      <w:r>
        <w:rPr>
          <w:spacing w:val="-41"/>
          <w:w w:val="110"/>
          <w:sz w:val="22"/>
        </w:rPr>
        <w:t> </w:t>
      </w:r>
      <w:r>
        <w:rPr>
          <w:w w:val="110"/>
          <w:sz w:val="22"/>
        </w:rPr>
        <w:t>others</w:t>
      </w:r>
      <w:r>
        <w:rPr>
          <w:spacing w:val="-39"/>
          <w:w w:val="110"/>
          <w:sz w:val="22"/>
        </w:rPr>
        <w:t> </w:t>
      </w:r>
      <w:r>
        <w:rPr>
          <w:w w:val="110"/>
          <w:sz w:val="22"/>
        </w:rPr>
        <w:t>but</w:t>
      </w:r>
      <w:r>
        <w:rPr>
          <w:spacing w:val="-39"/>
          <w:w w:val="110"/>
          <w:sz w:val="22"/>
        </w:rPr>
        <w:t> </w:t>
      </w:r>
      <w:r>
        <w:rPr>
          <w:w w:val="110"/>
          <w:sz w:val="22"/>
        </w:rPr>
        <w:t>can</w:t>
      </w:r>
      <w:r>
        <w:rPr>
          <w:spacing w:val="-38"/>
          <w:w w:val="110"/>
          <w:sz w:val="22"/>
        </w:rPr>
        <w:t> </w:t>
      </w:r>
      <w:r>
        <w:rPr>
          <w:w w:val="110"/>
          <w:sz w:val="22"/>
        </w:rPr>
        <w:t>be </w:t>
      </w:r>
      <w:r>
        <w:rPr>
          <w:rFonts w:ascii="Gill Sans MT" w:hAnsi="Gill Sans MT"/>
          <w:w w:val="110"/>
          <w:sz w:val="22"/>
        </w:rPr>
        <w:t>perceived as aggressive or attacking other</w:t>
      </w:r>
      <w:r>
        <w:rPr>
          <w:rFonts w:ascii="Gill Sans MT" w:hAnsi="Gill Sans MT"/>
          <w:spacing w:val="4"/>
          <w:w w:val="110"/>
          <w:sz w:val="22"/>
        </w:rPr>
        <w:t> </w:t>
      </w:r>
      <w:r>
        <w:rPr>
          <w:rFonts w:ascii="Gill Sans MT" w:hAnsi="Gill Sans MT"/>
          <w:w w:val="110"/>
          <w:sz w:val="22"/>
        </w:rPr>
        <w:t>people.</w:t>
      </w:r>
    </w:p>
    <w:sectPr>
      <w:type w:val="continuous"/>
      <w:pgSz w:w="11910" w:h="16840"/>
      <w:pgMar w:top="0" w:bottom="0" w:left="102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343" w:hanging="230"/>
      </w:pPr>
      <w:rPr>
        <w:rFonts w:hint="default" w:ascii="Century Gothic" w:hAnsi="Century Gothic" w:eastAsia="Century Gothic" w:cs="Century Gothic"/>
        <w:b/>
        <w:bCs/>
        <w:color w:val="00C0E9"/>
        <w:w w:val="71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250" w:hanging="23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161" w:hanging="23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071" w:hanging="23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982" w:hanging="23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892" w:hanging="23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803" w:hanging="23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713" w:hanging="23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624" w:hanging="23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80" w:hanging="267"/>
        <w:jc w:val="left"/>
      </w:pPr>
      <w:rPr>
        <w:rFonts w:hint="default" w:ascii="Gill Sans MT" w:hAnsi="Gill Sans MT" w:eastAsia="Gill Sans MT" w:cs="Gill Sans MT"/>
        <w:b/>
        <w:bCs/>
        <w:color w:val="00C0E9"/>
        <w:w w:val="88"/>
        <w:sz w:val="26"/>
        <w:szCs w:val="2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37" w:hanging="238"/>
      </w:pPr>
      <w:rPr>
        <w:rFonts w:hint="default" w:ascii="Lucida Sans Unicode" w:hAnsi="Lucida Sans Unicode" w:eastAsia="Lucida Sans Unicode" w:cs="Lucida Sans Unicode"/>
        <w:w w:val="68"/>
        <w:sz w:val="22"/>
        <w:szCs w:val="22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618" w:hanging="23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596" w:hanging="23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575" w:hanging="23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553" w:hanging="23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531" w:hanging="23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510" w:hanging="23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488" w:hanging="238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Lucida Sans Unicode" w:hAnsi="Lucida Sans Unicode" w:eastAsia="Lucida Sans Unicode" w:cs="Lucida Sans Unicode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Gill Sans MT" w:hAnsi="Gill Sans MT" w:eastAsia="Gill Sans MT" w:cs="Gill Sans MT"/>
      <w:b/>
      <w:bCs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95"/>
      <w:ind w:left="343" w:hanging="238"/>
    </w:pPr>
    <w:rPr>
      <w:rFonts w:ascii="Lucida Sans Unicode" w:hAnsi="Lucida Sans Unicode" w:eastAsia="Lucida Sans Unicode" w:cs="Lucida Sans Unicode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2019-02-10T06:26:34Z</dcterms:created>
  <dcterms:modified xsi:type="dcterms:W3CDTF">2019-02-10T06:26:34Z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2019-02-10T00:00:00Z</vt:filetime>
  </property>
</Properties>
</file>